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hint="eastAsia" w:ascii="黑体" w:hAnsi="黑体" w:eastAsia="黑体" w:cs="黑体"/>
          <w:sz w:val="32"/>
          <w:szCs w:val="32"/>
        </w:rPr>
        <w:t>附件3：</w:t>
      </w:r>
      <w:r>
        <w:rPr>
          <w:rFonts w:ascii="宋体" w:hAnsi="宋体" w:eastAsia="宋体" w:cs="宋体"/>
          <w:sz w:val="24"/>
          <w:szCs w:val="24"/>
        </w:rPr>
        <w:t xml:space="preserve"> </w:t>
      </w:r>
    </w:p>
    <w:p>
      <w:pPr>
        <w:pStyle w:val="2"/>
        <w:widowControl w:val="0"/>
        <w:spacing w:before="0" w:after="0"/>
        <w:jc w:val="center"/>
        <w:rPr>
          <w:rFonts w:ascii="黑体" w:hAnsi="宋体" w:eastAsia="黑体"/>
          <w:b w:val="0"/>
          <w:color w:val="auto"/>
          <w:spacing w:val="-8"/>
          <w:sz w:val="30"/>
          <w:szCs w:val="30"/>
        </w:rPr>
      </w:pPr>
      <w:r>
        <w:rPr>
          <w:rFonts w:hint="eastAsia" w:ascii="黑体" w:hAnsi="宋体" w:eastAsia="黑体"/>
          <w:b w:val="0"/>
          <w:bCs w:val="0"/>
          <w:color w:val="auto"/>
          <w:spacing w:val="-8"/>
          <w:sz w:val="30"/>
          <w:szCs w:val="30"/>
        </w:rPr>
        <w:t>青岛理工大学——大学生创业项目</w:t>
      </w:r>
      <w:r>
        <w:rPr>
          <w:rFonts w:hint="eastAsia" w:ascii="黑体" w:hAnsi="宋体" w:eastAsia="黑体"/>
          <w:b w:val="0"/>
          <w:color w:val="auto"/>
          <w:spacing w:val="-8"/>
          <w:sz w:val="30"/>
          <w:szCs w:val="30"/>
        </w:rPr>
        <w:t>计划书</w:t>
      </w:r>
    </w:p>
    <w:p>
      <w:pPr>
        <w:jc w:val="center"/>
        <w:rPr>
          <w:rFonts w:ascii="黑体" w:hAnsi="宋体" w:eastAsia="黑体"/>
          <w:sz w:val="30"/>
          <w:szCs w:val="30"/>
        </w:rPr>
      </w:pPr>
      <w:r>
        <w:rPr>
          <w:rFonts w:hint="eastAsia" w:ascii="黑体" w:hAnsi="宋体" w:eastAsia="黑体"/>
          <w:sz w:val="30"/>
          <w:szCs w:val="30"/>
        </w:rPr>
        <w:t>（初创企业）</w:t>
      </w:r>
    </w:p>
    <w:p>
      <w:pPr>
        <w:jc w:val="left"/>
        <w:rPr>
          <w:rFonts w:ascii="宋体" w:hAnsi="宋体"/>
          <w:sz w:val="28"/>
          <w:szCs w:val="28"/>
        </w:rPr>
      </w:pPr>
      <w:r>
        <w:rPr>
          <w:rFonts w:hint="eastAsia"/>
          <w:b/>
          <w:sz w:val="28"/>
          <w:szCs w:val="28"/>
        </w:rPr>
        <w:t>一、执行摘要</w:t>
      </w:r>
    </w:p>
    <w:tbl>
      <w:tblPr>
        <w:tblStyle w:val="6"/>
        <w:tblW w:w="86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5"/>
        <w:gridCol w:w="2429"/>
        <w:gridCol w:w="1890"/>
        <w:gridCol w:w="972"/>
        <w:gridCol w:w="572"/>
        <w:gridCol w:w="715"/>
        <w:gridCol w:w="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公司/团队名称</w:t>
            </w:r>
          </w:p>
        </w:tc>
        <w:tc>
          <w:tcPr>
            <w:tcW w:w="6904" w:type="dxa"/>
            <w:gridSpan w:val="6"/>
            <w:vAlign w:val="center"/>
          </w:tcPr>
          <w:p>
            <w:pPr>
              <w:spacing w:line="440" w:lineRule="exact"/>
              <w:ind w:firstLine="1365" w:firstLineChars="65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注册资金</w:t>
            </w:r>
          </w:p>
        </w:tc>
        <w:tc>
          <w:tcPr>
            <w:tcW w:w="6904" w:type="dxa"/>
            <w:gridSpan w:val="6"/>
            <w:vAlign w:val="center"/>
          </w:tcPr>
          <w:p>
            <w:pPr>
              <w:spacing w:line="440" w:lineRule="exact"/>
              <w:ind w:firstLine="2730" w:firstLineChars="13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公司类型</w:t>
            </w:r>
          </w:p>
        </w:tc>
        <w:tc>
          <w:tcPr>
            <w:tcW w:w="6904" w:type="dxa"/>
            <w:gridSpan w:val="6"/>
            <w:vAlign w:val="center"/>
          </w:tcPr>
          <w:p>
            <w:pPr>
              <w:spacing w:line="440" w:lineRule="exact"/>
              <w:rPr>
                <w:rFonts w:ascii="宋体" w:hAnsi="宋体"/>
                <w:szCs w:val="21"/>
              </w:rPr>
            </w:pPr>
            <w:r>
              <w:rPr>
                <w:rFonts w:hint="eastAsia" w:ascii="宋体" w:hAnsi="宋体"/>
                <w:szCs w:val="21"/>
              </w:rPr>
              <w:t>□</w:t>
            </w:r>
            <w:r>
              <w:rPr>
                <w:rFonts w:ascii="宋体" w:hAnsi="宋体"/>
                <w:szCs w:val="21"/>
              </w:rPr>
              <w:t>有限责任公司</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个人</w:t>
            </w:r>
            <w:r>
              <w:rPr>
                <w:rFonts w:ascii="宋体" w:hAnsi="宋体"/>
                <w:szCs w:val="21"/>
              </w:rPr>
              <w:t>独资企业</w:t>
            </w:r>
            <w:r>
              <w:rPr>
                <w:rFonts w:hint="eastAsia" w:ascii="宋体" w:hAnsi="宋体"/>
                <w:szCs w:val="21"/>
              </w:rPr>
              <w:t xml:space="preserve"> □ </w:t>
            </w:r>
            <w:r>
              <w:rPr>
                <w:rFonts w:ascii="宋体" w:hAnsi="宋体"/>
                <w:szCs w:val="21"/>
              </w:rPr>
              <w:t>合伙企业</w:t>
            </w:r>
          </w:p>
          <w:p>
            <w:pPr>
              <w:spacing w:line="440" w:lineRule="exact"/>
              <w:rPr>
                <w:rFonts w:ascii="宋体" w:hAnsi="宋体"/>
                <w:szCs w:val="21"/>
              </w:rPr>
            </w:pPr>
            <w:r>
              <w:rPr>
                <w:rFonts w:hint="eastAsia" w:ascii="宋体" w:hAnsi="宋体"/>
                <w:szCs w:val="21"/>
              </w:rPr>
              <w:t>□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4"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产品/服务概况</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市场机会</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商业模式</w:t>
            </w:r>
          </w:p>
          <w:p>
            <w:pPr>
              <w:spacing w:line="440" w:lineRule="exact"/>
              <w:jc w:val="center"/>
              <w:rPr>
                <w:rFonts w:ascii="宋体" w:hAnsi="宋体"/>
                <w:b/>
                <w:szCs w:val="21"/>
              </w:rPr>
            </w:pPr>
            <w:r>
              <w:rPr>
                <w:rFonts w:hint="eastAsia" w:ascii="宋体" w:hAnsi="宋体"/>
                <w:b/>
                <w:szCs w:val="21"/>
              </w:rPr>
              <w:t>（盈利模式）</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3" w:hRule="atLeast"/>
          <w:jc w:val="center"/>
        </w:trPr>
        <w:tc>
          <w:tcPr>
            <w:tcW w:w="1785"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b/>
                <w:szCs w:val="21"/>
              </w:rPr>
            </w:pPr>
            <w:r>
              <w:rPr>
                <w:rFonts w:hint="eastAsia" w:ascii="宋体" w:hAnsi="宋体"/>
                <w:b/>
                <w:szCs w:val="21"/>
              </w:rPr>
              <w:t>投资额（元）</w:t>
            </w:r>
          </w:p>
        </w:tc>
        <w:tc>
          <w:tcPr>
            <w:tcW w:w="24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3434"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投资收益率（第一年）</w:t>
            </w:r>
          </w:p>
        </w:tc>
        <w:tc>
          <w:tcPr>
            <w:tcW w:w="104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60" w:hRule="atLeast"/>
          <w:jc w:val="center"/>
        </w:trPr>
        <w:tc>
          <w:tcPr>
            <w:tcW w:w="178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预期净利润（税后利润）</w:t>
            </w:r>
          </w:p>
        </w:tc>
        <w:tc>
          <w:tcPr>
            <w:tcW w:w="242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第一年</w:t>
            </w: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第二年</w:t>
            </w: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第三年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60" w:hRule="atLeast"/>
          <w:jc w:val="center"/>
        </w:trPr>
        <w:tc>
          <w:tcPr>
            <w:tcW w:w="1785"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b/>
                <w:szCs w:val="21"/>
              </w:rPr>
            </w:pP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szCs w:val="21"/>
              </w:rPr>
            </w:pPr>
          </w:p>
        </w:tc>
        <w:tc>
          <w:tcPr>
            <w:tcW w:w="1890"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宋体" w:hAnsi="宋体"/>
                <w:szCs w:val="21"/>
              </w:rPr>
            </w:pPr>
            <w:r>
              <w:rPr>
                <w:rFonts w:hint="eastAsia" w:ascii="宋体" w:hAnsi="宋体"/>
                <w:szCs w:val="21"/>
              </w:rPr>
              <w:t>年增长率</w:t>
            </w:r>
          </w:p>
        </w:tc>
        <w:tc>
          <w:tcPr>
            <w:tcW w:w="972" w:type="dxa"/>
            <w:tcBorders>
              <w:top w:val="nil"/>
              <w:left w:val="nil"/>
              <w:bottom w:val="single" w:color="auto" w:sz="4" w:space="0"/>
              <w:right w:val="single" w:color="auto" w:sz="4" w:space="0"/>
            </w:tcBorders>
            <w:shd w:val="clear" w:color="000000" w:fill="auto"/>
            <w:vAlign w:val="center"/>
          </w:tcPr>
          <w:p>
            <w:pPr>
              <w:spacing w:line="440" w:lineRule="exact"/>
              <w:jc w:val="center"/>
              <w:rPr>
                <w:rFonts w:ascii="宋体" w:hAnsi="宋体"/>
                <w:szCs w:val="21"/>
              </w:rPr>
            </w:pPr>
          </w:p>
        </w:tc>
        <w:tc>
          <w:tcPr>
            <w:tcW w:w="1287"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326" w:type="dxa"/>
            <w:tcBorders>
              <w:top w:val="nil"/>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97"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2429"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518" w:hRule="atLeast"/>
          <w:jc w:val="center"/>
        </w:trPr>
        <w:tc>
          <w:tcPr>
            <w:tcW w:w="178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r>
              <w:rPr>
                <w:rFonts w:hint="eastAsia" w:ascii="宋体" w:hAnsi="宋体"/>
                <w:b/>
                <w:szCs w:val="21"/>
              </w:rPr>
              <w:t>备注</w:t>
            </w: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投资收益率＝净利润÷总投资额×100%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93"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预期净利润－第一年：见经营第一年利润表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02"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此表中“总投资额”项的金额等于资金需求合计</w:t>
            </w:r>
          </w:p>
        </w:tc>
      </w:tr>
    </w:tbl>
    <w:p>
      <w:pPr>
        <w:rPr>
          <w:b/>
          <w:sz w:val="28"/>
          <w:szCs w:val="28"/>
        </w:rPr>
      </w:pPr>
      <w:r>
        <w:rPr>
          <w:rFonts w:hint="eastAsia"/>
          <w:b/>
          <w:sz w:val="28"/>
          <w:szCs w:val="28"/>
        </w:rPr>
        <w:t>二、市场分析</w:t>
      </w:r>
      <w:bookmarkStart w:id="0" w:name="_Toc234146997"/>
    </w:p>
    <w:bookmarkEnd w:id="0"/>
    <w:tbl>
      <w:tblPr>
        <w:tblStyle w:val="6"/>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市场定位</w:t>
            </w:r>
          </w:p>
        </w:tc>
        <w:tc>
          <w:tcPr>
            <w:tcW w:w="7046" w:type="dxa"/>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目标客户</w:t>
            </w:r>
          </w:p>
        </w:tc>
        <w:tc>
          <w:tcPr>
            <w:tcW w:w="7046"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市场预测</w:t>
            </w:r>
          </w:p>
          <w:p>
            <w:pPr>
              <w:spacing w:line="440" w:lineRule="exact"/>
              <w:jc w:val="center"/>
              <w:rPr>
                <w:rFonts w:ascii="宋体" w:hAnsi="宋体"/>
                <w:b/>
                <w:szCs w:val="21"/>
              </w:rPr>
            </w:pPr>
            <w:r>
              <w:rPr>
                <w:rFonts w:hint="eastAsia" w:ascii="宋体" w:hAnsi="宋体"/>
                <w:b/>
                <w:szCs w:val="21"/>
              </w:rPr>
              <w:t>（市场占有率）</w:t>
            </w:r>
          </w:p>
        </w:tc>
        <w:tc>
          <w:tcPr>
            <w:tcW w:w="7046" w:type="dxa"/>
            <w:vAlign w:val="center"/>
          </w:tcPr>
          <w:p>
            <w:pPr>
              <w:spacing w:line="440" w:lineRule="exact"/>
              <w:ind w:firstLine="420" w:firstLineChars="200"/>
              <w:rPr>
                <w:rFonts w:ascii="宋体" w:hAnsi="宋体"/>
                <w:szCs w:val="21"/>
              </w:rPr>
            </w:pPr>
          </w:p>
        </w:tc>
      </w:tr>
    </w:tbl>
    <w:p>
      <w:pPr>
        <w:spacing w:line="680" w:lineRule="exact"/>
        <w:rPr>
          <w:b/>
          <w:sz w:val="28"/>
          <w:szCs w:val="28"/>
        </w:rPr>
      </w:pPr>
      <w:bookmarkStart w:id="1" w:name="_Toc256779581"/>
      <w:r>
        <w:rPr>
          <w:rFonts w:hint="eastAsia"/>
          <w:b/>
          <w:sz w:val="28"/>
          <w:szCs w:val="28"/>
        </w:rPr>
        <w:t>三、营销策略</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营销计划</w:t>
            </w:r>
          </w:p>
        </w:tc>
        <w:tc>
          <w:tcPr>
            <w:tcW w:w="7251" w:type="dxa"/>
          </w:tcPr>
          <w:p>
            <w:pPr>
              <w:spacing w:line="44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竞争分析</w:t>
            </w:r>
          </w:p>
        </w:tc>
        <w:tc>
          <w:tcPr>
            <w:tcW w:w="7251" w:type="dxa"/>
          </w:tcPr>
          <w:p>
            <w:pPr>
              <w:spacing w:line="440" w:lineRule="exact"/>
              <w:ind w:firstLine="420" w:firstLineChars="200"/>
              <w:rPr>
                <w:rFonts w:ascii="宋体" w:hAnsi="宋体"/>
                <w:szCs w:val="21"/>
              </w:rPr>
            </w:pPr>
          </w:p>
        </w:tc>
      </w:tr>
    </w:tbl>
    <w:p>
      <w:pPr>
        <w:spacing w:line="680" w:lineRule="exact"/>
        <w:rPr>
          <w:b/>
          <w:sz w:val="28"/>
          <w:szCs w:val="28"/>
        </w:rPr>
      </w:pPr>
      <w:r>
        <w:rPr>
          <w:rFonts w:hint="eastAsia"/>
          <w:b/>
          <w:sz w:val="28"/>
          <w:szCs w:val="28"/>
        </w:rPr>
        <w:t>四、管理团队</w:t>
      </w:r>
    </w:p>
    <w:bookmarkEnd w:id="1"/>
    <w:tbl>
      <w:tblPr>
        <w:tblStyle w:val="6"/>
        <w:tblW w:w="8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080"/>
        <w:gridCol w:w="1080"/>
        <w:gridCol w:w="1800"/>
        <w:gridCol w:w="1800"/>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066" w:type="dxa"/>
            <w:vAlign w:val="center"/>
          </w:tcPr>
          <w:p>
            <w:pPr>
              <w:spacing w:line="440" w:lineRule="exact"/>
              <w:jc w:val="center"/>
              <w:rPr>
                <w:rFonts w:ascii="宋体" w:hAnsi="宋体"/>
                <w:szCs w:val="21"/>
              </w:rPr>
            </w:pPr>
            <w:r>
              <w:rPr>
                <w:rFonts w:hint="eastAsia" w:ascii="宋体" w:hAnsi="宋体"/>
                <w:szCs w:val="21"/>
              </w:rPr>
              <w:t>姓名</w:t>
            </w:r>
          </w:p>
        </w:tc>
        <w:tc>
          <w:tcPr>
            <w:tcW w:w="1080" w:type="dxa"/>
            <w:vAlign w:val="center"/>
          </w:tcPr>
          <w:p>
            <w:pPr>
              <w:spacing w:line="440" w:lineRule="exact"/>
              <w:jc w:val="center"/>
              <w:rPr>
                <w:rFonts w:ascii="宋体" w:hAnsi="宋体"/>
                <w:szCs w:val="21"/>
              </w:rPr>
            </w:pPr>
            <w:r>
              <w:rPr>
                <w:rFonts w:hint="eastAsia" w:ascii="宋体" w:hAnsi="宋体"/>
                <w:szCs w:val="21"/>
              </w:rPr>
              <w:t>年龄</w:t>
            </w:r>
          </w:p>
        </w:tc>
        <w:tc>
          <w:tcPr>
            <w:tcW w:w="1080" w:type="dxa"/>
            <w:vAlign w:val="center"/>
          </w:tcPr>
          <w:p>
            <w:pPr>
              <w:spacing w:line="440" w:lineRule="exact"/>
              <w:jc w:val="center"/>
              <w:rPr>
                <w:rFonts w:ascii="宋体" w:hAnsi="宋体"/>
                <w:szCs w:val="21"/>
              </w:rPr>
            </w:pPr>
            <w:r>
              <w:rPr>
                <w:rFonts w:hint="eastAsia" w:ascii="宋体" w:hAnsi="宋体"/>
                <w:szCs w:val="21"/>
              </w:rPr>
              <w:t>职务</w:t>
            </w:r>
          </w:p>
        </w:tc>
        <w:tc>
          <w:tcPr>
            <w:tcW w:w="1800" w:type="dxa"/>
            <w:vAlign w:val="center"/>
          </w:tcPr>
          <w:p>
            <w:pPr>
              <w:spacing w:line="440" w:lineRule="exact"/>
              <w:jc w:val="center"/>
              <w:rPr>
                <w:rFonts w:ascii="宋体" w:hAnsi="宋体"/>
                <w:szCs w:val="21"/>
              </w:rPr>
            </w:pPr>
            <w:r>
              <w:rPr>
                <w:rFonts w:hint="eastAsia" w:ascii="宋体" w:hAnsi="宋体"/>
                <w:szCs w:val="21"/>
              </w:rPr>
              <w:t>学历及专业</w:t>
            </w:r>
          </w:p>
        </w:tc>
        <w:tc>
          <w:tcPr>
            <w:tcW w:w="1800" w:type="dxa"/>
            <w:vAlign w:val="center"/>
          </w:tcPr>
          <w:p>
            <w:pPr>
              <w:spacing w:line="440" w:lineRule="exact"/>
              <w:jc w:val="center"/>
              <w:rPr>
                <w:rFonts w:ascii="宋体" w:hAnsi="宋体"/>
                <w:szCs w:val="21"/>
              </w:rPr>
            </w:pPr>
            <w:r>
              <w:rPr>
                <w:rFonts w:hint="eastAsia" w:ascii="宋体" w:hAnsi="宋体"/>
                <w:szCs w:val="21"/>
              </w:rPr>
              <w:t>主要工作经历</w:t>
            </w:r>
          </w:p>
        </w:tc>
        <w:tc>
          <w:tcPr>
            <w:tcW w:w="1856" w:type="dxa"/>
            <w:vAlign w:val="center"/>
          </w:tcPr>
          <w:p>
            <w:pPr>
              <w:spacing w:line="440" w:lineRule="exact"/>
              <w:jc w:val="center"/>
              <w:rPr>
                <w:rFonts w:ascii="宋体" w:hAnsi="宋体"/>
                <w:szCs w:val="21"/>
              </w:rPr>
            </w:pPr>
            <w:r>
              <w:rPr>
                <w:rFonts w:hint="eastAsia" w:ascii="宋体" w:hAnsi="宋体"/>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bl>
    <w:p>
      <w:pPr>
        <w:rPr>
          <w:b/>
          <w:sz w:val="28"/>
          <w:szCs w:val="28"/>
        </w:rPr>
      </w:pPr>
      <w:r>
        <w:rPr>
          <w:rFonts w:hint="eastAsia"/>
          <w:b/>
          <w:sz w:val="28"/>
          <w:szCs w:val="28"/>
        </w:rPr>
        <w:t>五、</w:t>
      </w:r>
      <w:bookmarkStart w:id="2" w:name="_Toc256779598"/>
      <w:r>
        <w:rPr>
          <w:rFonts w:hint="eastAsia"/>
          <w:b/>
          <w:sz w:val="28"/>
          <w:szCs w:val="28"/>
        </w:rPr>
        <w:t>启动资金来源</w:t>
      </w:r>
    </w:p>
    <w:tbl>
      <w:tblPr>
        <w:tblStyle w:val="6"/>
        <w:tblW w:w="8652" w:type="dxa"/>
        <w:jc w:val="center"/>
        <w:tblLayout w:type="fixed"/>
        <w:tblCellMar>
          <w:top w:w="0" w:type="dxa"/>
          <w:left w:w="108" w:type="dxa"/>
          <w:bottom w:w="0" w:type="dxa"/>
          <w:right w:w="108" w:type="dxa"/>
        </w:tblCellMar>
      </w:tblPr>
      <w:tblGrid>
        <w:gridCol w:w="1517"/>
        <w:gridCol w:w="2341"/>
        <w:gridCol w:w="2451"/>
        <w:gridCol w:w="2343"/>
      </w:tblGrid>
      <w:tr>
        <w:tblPrEx>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 w:val="28"/>
                <w:szCs w:val="28"/>
              </w:rPr>
              <w:t xml:space="preserve">                           </w:t>
            </w:r>
            <w:bookmarkEnd w:id="2"/>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r>
              <w:rPr>
                <w:rFonts w:hint="eastAsia" w:ascii="宋体" w:hAnsi="宋体"/>
                <w:szCs w:val="21"/>
              </w:rPr>
              <w:t>万元</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bl>
    <w:p>
      <w:pPr>
        <w:rPr>
          <w:b/>
          <w:sz w:val="28"/>
          <w:szCs w:val="28"/>
        </w:rPr>
      </w:pPr>
      <w:bookmarkStart w:id="3" w:name="_Toc256779600"/>
      <w:r>
        <w:rPr>
          <w:rFonts w:hint="eastAsia"/>
          <w:b/>
          <w:sz w:val="28"/>
          <w:szCs w:val="28"/>
        </w:rPr>
        <w:t>六、融资需求</w:t>
      </w:r>
    </w:p>
    <w:tbl>
      <w:tblPr>
        <w:tblStyle w:val="6"/>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661"/>
        <w:gridCol w:w="128"/>
        <w:gridCol w:w="18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433" w:type="dxa"/>
            <w:vMerge w:val="restart"/>
            <w:vAlign w:val="center"/>
          </w:tcPr>
          <w:p>
            <w:pPr>
              <w:spacing w:line="460" w:lineRule="exact"/>
              <w:jc w:val="center"/>
              <w:rPr>
                <w:b/>
                <w:szCs w:val="21"/>
              </w:rPr>
            </w:pPr>
            <w:r>
              <w:rPr>
                <w:rFonts w:hint="eastAsia"/>
                <w:b/>
                <w:szCs w:val="21"/>
              </w:rPr>
              <w:t>融资需求</w:t>
            </w:r>
          </w:p>
        </w:tc>
        <w:tc>
          <w:tcPr>
            <w:tcW w:w="7375" w:type="dxa"/>
            <w:gridSpan w:val="4"/>
            <w:vAlign w:val="center"/>
          </w:tcPr>
          <w:p>
            <w:pPr>
              <w:spacing w:line="460" w:lineRule="exact"/>
              <w:rPr>
                <w:rFonts w:ascii="宋体" w:hAnsi="宋体"/>
                <w:szCs w:val="21"/>
              </w:rPr>
            </w:pPr>
            <w:r>
              <w:rPr>
                <w:rFonts w:hint="eastAsia" w:ascii="宋体" w:hAnsi="宋体"/>
                <w:szCs w:val="21"/>
              </w:rPr>
              <w:t>当前是否有融资需求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计划融资方式：  □股权融资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433" w:type="dxa"/>
            <w:vMerge w:val="continue"/>
          </w:tcPr>
          <w:p>
            <w:pPr>
              <w:spacing w:line="460" w:lineRule="exact"/>
              <w:jc w:val="center"/>
            </w:pPr>
          </w:p>
        </w:tc>
        <w:tc>
          <w:tcPr>
            <w:tcW w:w="3789" w:type="dxa"/>
            <w:gridSpan w:val="2"/>
            <w:vAlign w:val="center"/>
          </w:tcPr>
          <w:p>
            <w:pPr>
              <w:spacing w:line="460" w:lineRule="exact"/>
              <w:jc w:val="center"/>
              <w:rPr>
                <w:rFonts w:ascii="宋体" w:hAnsi="宋体"/>
                <w:szCs w:val="21"/>
              </w:rPr>
            </w:pPr>
            <w:r>
              <w:rPr>
                <w:rFonts w:hint="eastAsia" w:ascii="宋体" w:hAnsi="宋体"/>
                <w:szCs w:val="21"/>
              </w:rPr>
              <w:t>计划融资时间</w:t>
            </w:r>
          </w:p>
        </w:tc>
        <w:tc>
          <w:tcPr>
            <w:tcW w:w="3586" w:type="dxa"/>
            <w:gridSpan w:val="2"/>
            <w:vAlign w:val="center"/>
          </w:tcPr>
          <w:p>
            <w:pPr>
              <w:spacing w:line="460" w:lineRule="exact"/>
              <w:jc w:val="center"/>
              <w:rPr>
                <w:rFonts w:ascii="宋体" w:hAnsi="宋体"/>
                <w:szCs w:val="21"/>
              </w:rPr>
            </w:pPr>
            <w:r>
              <w:rPr>
                <w:rFonts w:hint="eastAsia" w:ascii="宋体" w:hAnsi="宋体"/>
                <w:szCs w:val="21"/>
              </w:rPr>
              <w:t>计划融资金额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bookmarkStart w:id="4" w:name="_GoBack"/>
            <w:bookmarkEnd w:id="4"/>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是否有融资经历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投资人/机构</w:t>
            </w:r>
          </w:p>
        </w:tc>
        <w:tc>
          <w:tcPr>
            <w:tcW w:w="2013" w:type="dxa"/>
            <w:gridSpan w:val="2"/>
            <w:vAlign w:val="center"/>
          </w:tcPr>
          <w:p>
            <w:pPr>
              <w:spacing w:line="460" w:lineRule="exact"/>
              <w:rPr>
                <w:rFonts w:ascii="宋体" w:hAnsi="宋体"/>
                <w:szCs w:val="21"/>
              </w:rPr>
            </w:pPr>
            <w:r>
              <w:rPr>
                <w:rFonts w:hint="eastAsia" w:ascii="宋体" w:hAnsi="宋体"/>
                <w:szCs w:val="21"/>
              </w:rPr>
              <w:t>融资金额(万元)</w:t>
            </w:r>
          </w:p>
        </w:tc>
        <w:tc>
          <w:tcPr>
            <w:tcW w:w="1701" w:type="dxa"/>
            <w:vAlign w:val="center"/>
          </w:tcPr>
          <w:p>
            <w:pPr>
              <w:spacing w:line="460" w:lineRule="exact"/>
              <w:rPr>
                <w:rFonts w:ascii="宋体" w:hAnsi="宋体"/>
                <w:szCs w:val="21"/>
              </w:rPr>
            </w:pPr>
            <w:r>
              <w:rPr>
                <w:rFonts w:hint="eastAsia" w:ascii="宋体" w:hAnsi="宋体"/>
                <w:szCs w:val="21"/>
              </w:rPr>
              <w:t>融资时间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校园创业基金</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国家政策支持</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国家贷款</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433" w:type="dxa"/>
            <w:vMerge w:val="continue"/>
            <w:tcBorders>
              <w:bottom w:val="single" w:color="auto" w:sz="4" w:space="0"/>
            </w:tcBorders>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□科技咨询□融资担保□应收账款融资□技术/产权转让□金融租赁</w:t>
            </w:r>
          </w:p>
          <w:p>
            <w:pPr>
              <w:spacing w:line="460" w:lineRule="exact"/>
              <w:rPr>
                <w:rFonts w:ascii="宋体" w:hAnsi="宋体"/>
                <w:szCs w:val="21"/>
              </w:rPr>
            </w:pPr>
            <w:r>
              <w:rPr>
                <w:rFonts w:hint="eastAsia" w:ascii="宋体" w:hAnsi="宋体"/>
                <w:szCs w:val="21"/>
              </w:rPr>
              <w:t>□股改和上市咨询□科技保险□小额贷款□信用贷款□股权质押贷款</w:t>
            </w:r>
          </w:p>
          <w:p>
            <w:pPr>
              <w:spacing w:line="460" w:lineRule="exact"/>
              <w:rPr>
                <w:rFonts w:ascii="宋体" w:hAnsi="宋体"/>
                <w:szCs w:val="21"/>
              </w:rPr>
            </w:pPr>
            <w:r>
              <w:rPr>
                <w:rFonts w:hint="eastAsia" w:ascii="宋体" w:hAnsi="宋体"/>
                <w:szCs w:val="21"/>
              </w:rPr>
              <w:t>□知识产权质押贷款□中小企业集合债券发行□并购重组□资产管理</w:t>
            </w:r>
          </w:p>
          <w:p>
            <w:pPr>
              <w:spacing w:line="460" w:lineRule="exact"/>
              <w:rPr>
                <w:rFonts w:ascii="宋体" w:hAnsi="宋体"/>
                <w:szCs w:val="21"/>
              </w:rPr>
            </w:pPr>
            <w:r>
              <w:rPr>
                <w:rFonts w:hint="eastAsia" w:ascii="宋体" w:hAnsi="宋体"/>
                <w:szCs w:val="21"/>
              </w:rPr>
              <w:t>□其他服务需求</w:t>
            </w:r>
            <w:r>
              <w:rPr>
                <w:rFonts w:hint="eastAsia" w:ascii="宋体" w:hAnsi="宋体"/>
                <w:szCs w:val="21"/>
                <w:u w:val="single"/>
              </w:rPr>
              <w:t xml:space="preserve">             </w:t>
            </w:r>
            <w:r>
              <w:rPr>
                <w:rFonts w:hint="eastAsia" w:ascii="宋体" w:hAnsi="宋体"/>
                <w:szCs w:val="21"/>
              </w:rPr>
              <w:t>（可复选项）□无融资需求</w:t>
            </w:r>
          </w:p>
        </w:tc>
      </w:tr>
    </w:tbl>
    <w:p>
      <w:pPr>
        <w:spacing w:beforeLines="50"/>
        <w:rPr>
          <w:b/>
          <w:sz w:val="28"/>
          <w:szCs w:val="28"/>
        </w:rPr>
      </w:pPr>
      <w:r>
        <w:rPr>
          <w:rFonts w:hint="eastAsia"/>
          <w:b/>
          <w:sz w:val="28"/>
          <w:szCs w:val="28"/>
        </w:rPr>
        <w:t>七、风险分析与对策</w:t>
      </w:r>
      <w:bookmarkEnd w:id="3"/>
    </w:p>
    <w:tbl>
      <w:tblPr>
        <w:tblStyle w:val="6"/>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2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创业风险</w:t>
            </w:r>
          </w:p>
        </w:tc>
        <w:tc>
          <w:tcPr>
            <w:tcW w:w="5220" w:type="dxa"/>
          </w:tcPr>
          <w:p>
            <w:pPr>
              <w:spacing w:line="400" w:lineRule="exact"/>
              <w:jc w:val="center"/>
              <w:rPr>
                <w:b/>
                <w:szCs w:val="21"/>
              </w:rPr>
            </w:pPr>
            <w:r>
              <w:rPr>
                <w:rFonts w:hint="eastAsia"/>
                <w:b/>
                <w:szCs w:val="21"/>
              </w:rPr>
              <w:t>分析</w:t>
            </w:r>
          </w:p>
        </w:tc>
        <w:tc>
          <w:tcPr>
            <w:tcW w:w="2336" w:type="dxa"/>
          </w:tcPr>
          <w:p>
            <w:pPr>
              <w:spacing w:line="400" w:lineRule="exact"/>
              <w:jc w:val="center"/>
              <w:rPr>
                <w:b/>
                <w:szCs w:val="21"/>
              </w:rPr>
            </w:pPr>
            <w:r>
              <w:rPr>
                <w:rFonts w:hint="eastAsia"/>
                <w:b/>
                <w:szCs w:val="21"/>
              </w:rPr>
              <w:t>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45" w:type="dxa"/>
            <w:vAlign w:val="center"/>
          </w:tcPr>
          <w:p>
            <w:pPr>
              <w:spacing w:line="400" w:lineRule="exact"/>
              <w:jc w:val="center"/>
              <w:rPr>
                <w:b/>
                <w:szCs w:val="21"/>
              </w:rPr>
            </w:pPr>
            <w:r>
              <w:rPr>
                <w:rFonts w:hint="eastAsia"/>
                <w:b/>
                <w:szCs w:val="21"/>
              </w:rPr>
              <w:t>行业风险</w:t>
            </w:r>
          </w:p>
        </w:tc>
        <w:tc>
          <w:tcPr>
            <w:tcW w:w="5220" w:type="dxa"/>
            <w:vAlign w:val="center"/>
          </w:tcPr>
          <w:p>
            <w:pPr>
              <w:spacing w:line="400" w:lineRule="exact"/>
            </w:pPr>
          </w:p>
        </w:tc>
        <w:tc>
          <w:tcPr>
            <w:tcW w:w="2336" w:type="dxa"/>
          </w:tcPr>
          <w:p>
            <w:pPr>
              <w:spacing w:line="4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政策风险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市场风险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技术风险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资金风险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管理风险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环境风险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其他风险</w:t>
            </w:r>
          </w:p>
        </w:tc>
        <w:tc>
          <w:tcPr>
            <w:tcW w:w="5220" w:type="dxa"/>
            <w:vAlign w:val="center"/>
          </w:tcPr>
          <w:p>
            <w:pPr>
              <w:spacing w:line="400" w:lineRule="exact"/>
            </w:pPr>
          </w:p>
        </w:tc>
        <w:tc>
          <w:tcPr>
            <w:tcW w:w="2336" w:type="dxa"/>
          </w:tcPr>
          <w:p>
            <w:pPr>
              <w:spacing w:line="400" w:lineRule="exact"/>
              <w:jc w:val="center"/>
            </w:pPr>
          </w:p>
        </w:tc>
      </w:tr>
    </w:tbl>
    <w:p>
      <w:pPr>
        <w:spacing w:beforeLines="50"/>
        <w:ind w:firstLine="420" w:firstLineChars="200"/>
      </w:pPr>
      <w:r>
        <w:rPr>
          <w:rFonts w:hint="eastAsia"/>
        </w:rPr>
        <w:t>注：只需要填写本企业涉及到的风险。</w:t>
      </w:r>
    </w:p>
    <w:p>
      <w:pPr>
        <w:spacing w:beforeLines="50"/>
        <w:rPr>
          <w:b/>
          <w:sz w:val="28"/>
          <w:szCs w:val="28"/>
        </w:rPr>
      </w:pPr>
      <w:r>
        <w:rPr>
          <w:rFonts w:hint="eastAsia"/>
          <w:b/>
          <w:sz w:val="28"/>
          <w:szCs w:val="28"/>
        </w:rPr>
        <w:t>八、企业愿景</w:t>
      </w:r>
    </w:p>
    <w:tbl>
      <w:tblPr>
        <w:tblStyle w:val="6"/>
        <w:tblW w:w="87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4" w:hRule="atLeast"/>
          <w:jc w:val="center"/>
        </w:trPr>
        <w:tc>
          <w:tcPr>
            <w:tcW w:w="8752" w:type="dxa"/>
            <w:vAlign w:val="center"/>
          </w:tcPr>
          <w:p>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148962BC"/>
    <w:rsid w:val="1DB8075D"/>
    <w:rsid w:val="240B1325"/>
    <w:rsid w:val="26711DC0"/>
    <w:rsid w:val="2EFE0516"/>
    <w:rsid w:val="34145B04"/>
    <w:rsid w:val="43EA0D17"/>
    <w:rsid w:val="4AF74BA9"/>
    <w:rsid w:val="4BFC1E46"/>
    <w:rsid w:val="55880C85"/>
    <w:rsid w:val="5A61766C"/>
    <w:rsid w:val="68666EAF"/>
    <w:rsid w:val="6C3A5734"/>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paragraph" w:styleId="11">
    <w:name w:val="List Paragraph"/>
    <w:basedOn w:val="1"/>
    <w:unhideWhenUsed/>
    <w:uiPriority w:val="99"/>
    <w:pPr>
      <w:ind w:firstLine="420" w:firstLineChars="200"/>
    </w:p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761</TotalTime>
  <ScaleCrop>false</ScaleCrop>
  <LinksUpToDate>false</LinksUpToDate>
  <CharactersWithSpaces>4036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2022-03-03T06:53:36Z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90E56E4EFBFF49FE96E05E720843648E</vt:lpwstr>
  </property>
</Properties>
</file>